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68" w:rsidRDefault="002B0568" w:rsidP="002B0568">
      <w:pPr>
        <w:widowControl/>
        <w:shd w:val="clear" w:color="auto" w:fill="FFFFFF"/>
        <w:spacing w:line="240" w:lineRule="atLeast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 xml:space="preserve">                             </w:t>
      </w:r>
    </w:p>
    <w:p w:rsidR="002B0568" w:rsidRPr="002B0568" w:rsidRDefault="00A87183" w:rsidP="002B0568">
      <w:pPr>
        <w:widowControl/>
        <w:shd w:val="clear" w:color="auto" w:fill="FFFFFF"/>
        <w:spacing w:line="240" w:lineRule="atLeast"/>
        <w:jc w:val="center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44"/>
          <w:szCs w:val="44"/>
        </w:rPr>
        <w:t>内部</w:t>
      </w:r>
      <w:r w:rsidR="002B0568" w:rsidRPr="002B0568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44"/>
          <w:szCs w:val="44"/>
        </w:rPr>
        <w:t>控制制度</w:t>
      </w:r>
    </w:p>
    <w:p w:rsidR="002B0568" w:rsidRDefault="002B0568" w:rsidP="002B0568">
      <w:pPr>
        <w:widowControl/>
        <w:shd w:val="clear" w:color="auto" w:fill="FFFFFF"/>
        <w:spacing w:line="240" w:lineRule="atLeast"/>
        <w:ind w:firstLine="45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</w:p>
    <w:p w:rsidR="002B0568" w:rsidRDefault="002B0568" w:rsidP="002B0568">
      <w:pPr>
        <w:widowControl/>
        <w:shd w:val="clear" w:color="auto" w:fill="FFFFFF"/>
        <w:spacing w:line="240" w:lineRule="atLeast"/>
        <w:ind w:firstLine="45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1．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财务科工作人员</w:t>
      </w: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实行定员定岗，各负其责。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成员间应公私分明。</w:t>
      </w: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印章分开保管，校长印鉴交由校办室保管，财务印章由财务科长保管。</w:t>
      </w:r>
    </w:p>
    <w:p w:rsidR="005A528B" w:rsidRDefault="005A528B" w:rsidP="005A528B">
      <w:pPr>
        <w:widowControl/>
        <w:shd w:val="clear" w:color="auto" w:fill="FFFFFF"/>
        <w:spacing w:line="240" w:lineRule="atLeast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所有支出票据不论金额大小都必须</w:t>
      </w:r>
      <w:r w:rsidR="003C5B32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正式合法合</w:t>
      </w:r>
      <w:proofErr w:type="gramStart"/>
      <w:r w:rsidR="003C5B32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规</w:t>
      </w:r>
      <w:proofErr w:type="gramEnd"/>
      <w:r w:rsidR="003C5B32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，</w:t>
      </w: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由经办人、证明人、财务科长、分管校长、一把手校长签字，全校实行</w:t>
      </w:r>
      <w:r>
        <w:rPr>
          <w:rFonts w:ascii="宋体" w:hAnsi="宋体" w:cs="宋体"/>
          <w:b/>
          <w:bCs/>
          <w:snapToGrid w:val="0"/>
          <w:color w:val="000000"/>
          <w:spacing w:val="-26"/>
          <w:kern w:val="0"/>
          <w:sz w:val="32"/>
          <w:szCs w:val="32"/>
        </w:rPr>
        <w:t>“</w:t>
      </w: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一支笔”审批。</w:t>
      </w:r>
    </w:p>
    <w:p w:rsidR="00CB47C3" w:rsidRPr="00CB47C3" w:rsidRDefault="00CB47C3" w:rsidP="00CB47C3">
      <w:pPr>
        <w:widowControl/>
        <w:shd w:val="clear" w:color="auto" w:fill="FFFFFF"/>
        <w:spacing w:line="240" w:lineRule="atLeast"/>
        <w:ind w:firstLineChars="197" w:firstLine="53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.所有的限额以上的劳务和采购都必须进行公开招标，严格按政府规定的采购程序进行。不得以公谋私，贪污受贿。</w:t>
      </w: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有亲属朋友关系的参与招标人员应主动回避。</w:t>
      </w:r>
    </w:p>
    <w:p w:rsidR="00BA2AB5" w:rsidRPr="00BA2AB5" w:rsidRDefault="00CB47C3" w:rsidP="00A87183">
      <w:pPr>
        <w:widowControl/>
        <w:shd w:val="clear" w:color="auto" w:fill="FFFFFF"/>
        <w:spacing w:line="240" w:lineRule="atLeast"/>
        <w:ind w:firstLineChars="147" w:firstLine="396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3</w:t>
      </w:r>
      <w:r w:rsidR="002B0568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.学校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所需办公用品由</w:t>
      </w:r>
      <w:r w:rsidR="002B0568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总务处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统一购置，</w:t>
      </w:r>
      <w:r w:rsid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总务处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要根据需要提前准备，确保供给。凡购置的物品必须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由实物会计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验收登记，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入库。</w:t>
      </w:r>
    </w:p>
    <w:p w:rsidR="00BA2AB5" w:rsidRDefault="00CB47C3" w:rsidP="00BA2AB5">
      <w:pPr>
        <w:widowControl/>
        <w:shd w:val="clear" w:color="auto" w:fill="FFFFFF"/>
        <w:spacing w:line="240" w:lineRule="atLeast"/>
        <w:ind w:firstLineChars="197" w:firstLine="53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4</w:t>
      </w:r>
      <w:r w:rsid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.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印</w:t>
      </w:r>
      <w:r w:rsid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刷费，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包括（会议）资料、文件、办公用纸、信封等，由</w:t>
      </w:r>
      <w:r w:rsidR="00EF3C2D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各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部门根据需要提前提出申请并提供内容、规格、要求、数量等，统一由</w:t>
      </w:r>
      <w:r w:rsid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总务处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经办，采用</w:t>
      </w: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方定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形式印刷。</w:t>
      </w:r>
    </w:p>
    <w:p w:rsidR="002B0568" w:rsidRPr="005E79E0" w:rsidRDefault="00CB47C3" w:rsidP="00BA2AB5">
      <w:pPr>
        <w:widowControl/>
        <w:shd w:val="clear" w:color="auto" w:fill="FFFFFF"/>
        <w:spacing w:line="240" w:lineRule="atLeast"/>
        <w:ind w:firstLineChars="197" w:firstLine="53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5</w:t>
      </w:r>
      <w:r w:rsid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.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差旅费。凡因公出差人员，其住宿标准和杂费等报销事项按省财政厅有关文件规定执行。会议、鉴定考评和培训，其人员费用（含考评费、授课费、加班工资、交通费、出差补贴、食宿费等）在各自当期会务费中列支。</w:t>
      </w:r>
    </w:p>
    <w:p w:rsidR="002B0568" w:rsidRPr="005E79E0" w:rsidRDefault="00CB47C3" w:rsidP="00BA2AB5">
      <w:pPr>
        <w:widowControl/>
        <w:shd w:val="clear" w:color="auto" w:fill="FFFFFF"/>
        <w:spacing w:line="240" w:lineRule="atLeast"/>
        <w:ind w:firstLineChars="197" w:firstLine="53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6</w:t>
      </w:r>
      <w:r w:rsid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.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会务</w:t>
      </w:r>
      <w:r w:rsidR="00B655E4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培训</w:t>
      </w:r>
      <w:bookmarkStart w:id="0" w:name="_GoBack"/>
      <w:bookmarkEnd w:id="0"/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支出。各部门承办的各类会议、培训班、技能鉴定</w:t>
      </w:r>
    </w:p>
    <w:p w:rsidR="002B0568" w:rsidRPr="005E79E0" w:rsidRDefault="002B0568" w:rsidP="002B0568">
      <w:pPr>
        <w:widowControl/>
        <w:shd w:val="clear" w:color="auto" w:fill="FFFFFF"/>
        <w:spacing w:line="240" w:lineRule="atLeast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等都要预先编制计划书（含项目名称、时间安排、人员数量、收费标</w:t>
      </w:r>
    </w:p>
    <w:p w:rsidR="00EF3C2D" w:rsidRDefault="002B0568" w:rsidP="00CB47C3">
      <w:pPr>
        <w:widowControl/>
        <w:shd w:val="clear" w:color="auto" w:fill="FFFFFF"/>
        <w:spacing w:line="240" w:lineRule="atLeast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lastRenderedPageBreak/>
        <w:t>准等事项），经领导审核后，由部门会同</w:t>
      </w:r>
      <w:r w:rsidR="00EF3C2D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校办</w:t>
      </w:r>
      <w:r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室联系安排，指定专人负责组织管理。经办人要如实填写每天的费用清单，并负责各类支出签单。</w:t>
      </w:r>
    </w:p>
    <w:p w:rsidR="002B0568" w:rsidRPr="005E79E0" w:rsidRDefault="00CB47C3" w:rsidP="00A87183">
      <w:pPr>
        <w:widowControl/>
        <w:shd w:val="clear" w:color="auto" w:fill="FFFFFF"/>
        <w:spacing w:line="240" w:lineRule="atLeast"/>
        <w:ind w:firstLineChars="197" w:firstLine="53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7</w:t>
      </w:r>
      <w:r w:rsid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.</w:t>
      </w:r>
      <w:r w:rsidR="00A87183" w:rsidRP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 xml:space="preserve"> </w:t>
      </w:r>
      <w:r w:rsidR="00A87183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固定资产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限额以上</w:t>
      </w:r>
      <w:r w:rsidR="00A87183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要经政府采购。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财务人员负责固定资产预算编制、政府采购和资金管理。按固定资产的明细进行分类核算。</w:t>
      </w:r>
      <w:r w:rsid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总务处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分工专人负责固定资产实物管理。实物管理者按固定资产的具体分类建立固定资产明细账，记录各项资产的进出日期、数量、型号、价格、状态、存放地点和保管人等详细情况。</w:t>
      </w:r>
    </w:p>
    <w:p w:rsidR="002B0568" w:rsidRPr="005E79E0" w:rsidRDefault="00CB47C3" w:rsidP="00A87183">
      <w:pPr>
        <w:widowControl/>
        <w:shd w:val="clear" w:color="auto" w:fill="FFFFFF"/>
        <w:spacing w:line="240" w:lineRule="atLeast"/>
        <w:ind w:firstLineChars="246" w:firstLine="662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8</w:t>
      </w:r>
      <w:r w:rsid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.</w:t>
      </w:r>
      <w:r w:rsidR="00BA2AB5" w:rsidRPr="00BA2AB5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 xml:space="preserve"> </w:t>
      </w:r>
      <w:r w:rsidR="00BA2AB5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固定资产实施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总务处</w:t>
      </w:r>
      <w:r w:rsidR="00BA2AB5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统一管理下的部门使用管理责任制。做到“统一管理、账物分管、责任到人、账物相符”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。总务处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建立固定资产领用本，登记领用、保管、清查情况，并于每年底前进行一次清查盘点，并根据需要进行维护和调配。</w:t>
      </w:r>
      <w:r w:rsidR="002B0568" w:rsidRPr="005E79E0">
        <w:rPr>
          <w:rFonts w:ascii="宋体" w:hAnsi="宋体" w:cs="宋体"/>
          <w:b/>
          <w:bCs/>
          <w:snapToGrid w:val="0"/>
          <w:color w:val="000000"/>
          <w:spacing w:val="-26"/>
          <w:kern w:val="0"/>
          <w:sz w:val="32"/>
          <w:szCs w:val="32"/>
        </w:rPr>
        <w:t> </w:t>
      </w:r>
    </w:p>
    <w:p w:rsidR="002B0568" w:rsidRPr="005E79E0" w:rsidRDefault="00CB47C3" w:rsidP="00A87183">
      <w:pPr>
        <w:widowControl/>
        <w:shd w:val="clear" w:color="auto" w:fill="FFFFFF"/>
        <w:spacing w:line="240" w:lineRule="atLeast"/>
        <w:ind w:firstLineChars="197" w:firstLine="53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9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．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固定资产实物分配到部门，责任到人。各部门主管对本部门</w:t>
      </w:r>
    </w:p>
    <w:p w:rsidR="002B0568" w:rsidRPr="005E79E0" w:rsidRDefault="002B0568" w:rsidP="002B0568">
      <w:pPr>
        <w:widowControl/>
        <w:shd w:val="clear" w:color="auto" w:fill="FFFFFF"/>
        <w:spacing w:line="240" w:lineRule="atLeast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固定资产保管、使用、维护负总责，使用和保管人员负第一责任。因</w:t>
      </w:r>
    </w:p>
    <w:p w:rsidR="002B0568" w:rsidRPr="005E79E0" w:rsidRDefault="002B0568" w:rsidP="002B0568">
      <w:pPr>
        <w:widowControl/>
        <w:shd w:val="clear" w:color="auto" w:fill="FFFFFF"/>
        <w:spacing w:line="240" w:lineRule="atLeast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保管、使用不当而丢失、损坏的，责任人应予以赔偿。</w:t>
      </w:r>
    </w:p>
    <w:p w:rsidR="002B0568" w:rsidRPr="005E79E0" w:rsidRDefault="00CB47C3" w:rsidP="00A87183">
      <w:pPr>
        <w:widowControl/>
        <w:shd w:val="clear" w:color="auto" w:fill="FFFFFF"/>
        <w:spacing w:line="240" w:lineRule="atLeast"/>
        <w:ind w:firstLineChars="197" w:firstLine="53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10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.</w:t>
      </w:r>
      <w:r w:rsidR="002B0568"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各部门更新和添置设备，应提前填写购置申请单，经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分管后勤</w:t>
      </w:r>
    </w:p>
    <w:p w:rsidR="002B0568" w:rsidRPr="005E79E0" w:rsidRDefault="002B0568" w:rsidP="002B0568">
      <w:pPr>
        <w:widowControl/>
        <w:shd w:val="clear" w:color="auto" w:fill="FFFFFF"/>
        <w:spacing w:line="240" w:lineRule="atLeast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领导审批后，</w:t>
      </w:r>
      <w:r w:rsidR="00A87183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总务处</w:t>
      </w:r>
      <w:r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按有关规定采购。</w:t>
      </w:r>
    </w:p>
    <w:p w:rsidR="002B0568" w:rsidRPr="005E79E0" w:rsidRDefault="002B0568" w:rsidP="00A87183">
      <w:pPr>
        <w:widowControl/>
        <w:shd w:val="clear" w:color="auto" w:fill="FFFFFF"/>
        <w:spacing w:line="240" w:lineRule="atLeast"/>
        <w:ind w:firstLineChars="197" w:firstLine="530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本制度如出现与上级法规相抵触的问题，遵循小法服从大法、</w:t>
      </w:r>
    </w:p>
    <w:p w:rsidR="002B0568" w:rsidRPr="005E79E0" w:rsidRDefault="002B0568" w:rsidP="002B0568">
      <w:pPr>
        <w:widowControl/>
        <w:shd w:val="clear" w:color="auto" w:fill="FFFFFF"/>
        <w:spacing w:line="240" w:lineRule="atLeast"/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  <w:r w:rsidRPr="005E79E0"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  <w:t>下法服从上法、前法服从后法的原则处理。</w:t>
      </w:r>
    </w:p>
    <w:p w:rsidR="00CC309F" w:rsidRPr="002B0568" w:rsidRDefault="00B655E4" w:rsidP="002B0568">
      <w:pPr>
        <w:rPr>
          <w:rFonts w:ascii="宋体" w:hAnsi="宋体" w:cs="宋体" w:hint="eastAsia"/>
          <w:b/>
          <w:bCs/>
          <w:snapToGrid w:val="0"/>
          <w:color w:val="000000"/>
          <w:spacing w:val="-26"/>
          <w:kern w:val="0"/>
          <w:sz w:val="32"/>
          <w:szCs w:val="32"/>
        </w:rPr>
      </w:pPr>
    </w:p>
    <w:p w:rsidR="002B0568" w:rsidRDefault="002B0568" w:rsidP="002B0568"/>
    <w:sectPr w:rsidR="002B056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68"/>
    <w:rsid w:val="002B0568"/>
    <w:rsid w:val="00336352"/>
    <w:rsid w:val="003C5B32"/>
    <w:rsid w:val="005A528B"/>
    <w:rsid w:val="008472D4"/>
    <w:rsid w:val="009C0995"/>
    <w:rsid w:val="00A87183"/>
    <w:rsid w:val="00AC1D48"/>
    <w:rsid w:val="00B655E4"/>
    <w:rsid w:val="00BA2AB5"/>
    <w:rsid w:val="00CB47C3"/>
    <w:rsid w:val="00E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2016-04-19T01:04:00Z</dcterms:created>
  <dcterms:modified xsi:type="dcterms:W3CDTF">2016-04-19T01:53:00Z</dcterms:modified>
</cp:coreProperties>
</file>